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571E" w14:textId="285B035D" w:rsidR="00D8408C" w:rsidRPr="00D8408C" w:rsidRDefault="00D8408C" w:rsidP="00D8408C">
      <w:pPr>
        <w:spacing w:line="800" w:lineRule="exact"/>
        <w:jc w:val="center"/>
        <w:rPr>
          <w:rFonts w:ascii="微軟正黑體" w:eastAsia="微軟正黑體" w:hAnsi="微軟正黑體"/>
          <w:b/>
          <w:bCs/>
          <w:sz w:val="52"/>
          <w:szCs w:val="52"/>
        </w:rPr>
      </w:pPr>
      <w:r w:rsidRPr="00D8408C">
        <w:rPr>
          <w:rFonts w:ascii="微軟正黑體" w:eastAsia="微軟正黑體" w:hAnsi="微軟正黑體" w:hint="eastAsia"/>
          <w:b/>
          <w:bCs/>
          <w:sz w:val="52"/>
          <w:szCs w:val="52"/>
        </w:rPr>
        <w:t>聲明書</w:t>
      </w:r>
    </w:p>
    <w:p w14:paraId="469CD250" w14:textId="74AAC7FE" w:rsidR="00D8408C" w:rsidRDefault="00D8408C" w:rsidP="00D8408C"/>
    <w:p w14:paraId="56C761D8" w14:textId="35D2D693" w:rsidR="00D8408C" w:rsidRDefault="00D8408C" w:rsidP="00D8408C">
      <w:pPr>
        <w:ind w:firstLineChars="200" w:firstLine="880"/>
        <w:rPr>
          <w:rFonts w:ascii="微軟正黑體" w:eastAsia="微軟正黑體" w:hAnsi="微軟正黑體"/>
          <w:sz w:val="44"/>
          <w:szCs w:val="44"/>
        </w:rPr>
      </w:pPr>
      <w:r w:rsidRPr="00D8408C">
        <w:rPr>
          <w:rFonts w:ascii="微軟正黑體" w:eastAsia="微軟正黑體" w:hAnsi="微軟正黑體" w:hint="eastAsia"/>
          <w:sz w:val="44"/>
          <w:szCs w:val="44"/>
        </w:rPr>
        <w:t>本廠商非屬公職人員利益衝突迴避法第2條及第3條所稱公職人員或其關係人。</w:t>
      </w:r>
    </w:p>
    <w:p w14:paraId="747EA023" w14:textId="38D25DA5" w:rsidR="00403EB7" w:rsidRDefault="00403EB7" w:rsidP="00D8408C">
      <w:pPr>
        <w:ind w:firstLineChars="200" w:firstLine="880"/>
        <w:rPr>
          <w:rFonts w:ascii="微軟正黑體" w:eastAsia="微軟正黑體" w:hAnsi="微軟正黑體"/>
          <w:sz w:val="44"/>
          <w:szCs w:val="44"/>
        </w:rPr>
      </w:pPr>
    </w:p>
    <w:p w14:paraId="795F5163" w14:textId="7D4916B6" w:rsidR="00403EB7" w:rsidRDefault="00D80836" w:rsidP="00D80836">
      <w:pPr>
        <w:rPr>
          <w:rFonts w:ascii="微軟正黑體" w:eastAsia="微軟正黑體" w:hAnsi="微軟正黑體"/>
          <w:sz w:val="44"/>
          <w:szCs w:val="44"/>
        </w:rPr>
      </w:pPr>
      <w:r>
        <w:rPr>
          <w:rFonts w:ascii="微軟正黑體" w:eastAsia="微軟正黑體" w:hAnsi="微軟正黑體" w:hint="eastAsia"/>
          <w:sz w:val="44"/>
          <w:szCs w:val="44"/>
        </w:rPr>
        <w:t xml:space="preserve">此致 </w:t>
      </w:r>
    </w:p>
    <w:p w14:paraId="77F92E36" w14:textId="7B4CC34F" w:rsidR="00D80836" w:rsidRDefault="00D80836" w:rsidP="00D80836">
      <w:pPr>
        <w:rPr>
          <w:rFonts w:ascii="微軟正黑體" w:eastAsia="微軟正黑體" w:hAnsi="微軟正黑體"/>
          <w:sz w:val="44"/>
          <w:szCs w:val="44"/>
        </w:rPr>
      </w:pPr>
      <w:r>
        <w:rPr>
          <w:rFonts w:ascii="微軟正黑體" w:eastAsia="微軟正黑體" w:hAnsi="微軟正黑體" w:hint="eastAsia"/>
          <w:sz w:val="44"/>
          <w:szCs w:val="44"/>
        </w:rPr>
        <w:t>高雄流行音樂中心</w:t>
      </w:r>
    </w:p>
    <w:p w14:paraId="4AED98EC" w14:textId="6898C67F" w:rsidR="00D80836" w:rsidRDefault="00D80836" w:rsidP="00D80836">
      <w:pPr>
        <w:rPr>
          <w:rFonts w:ascii="微軟正黑體" w:eastAsia="微軟正黑體" w:hAnsi="微軟正黑體"/>
          <w:sz w:val="44"/>
          <w:szCs w:val="44"/>
        </w:rPr>
      </w:pPr>
    </w:p>
    <w:p w14:paraId="4803DA2A" w14:textId="528C9258" w:rsidR="00D80836" w:rsidRDefault="00D80836" w:rsidP="00D80836">
      <w:pPr>
        <w:rPr>
          <w:rFonts w:ascii="微軟正黑體" w:eastAsia="微軟正黑體" w:hAnsi="微軟正黑體"/>
          <w:sz w:val="44"/>
          <w:szCs w:val="44"/>
        </w:rPr>
      </w:pPr>
    </w:p>
    <w:p w14:paraId="492DB0BB" w14:textId="67F9E076" w:rsidR="00D80836" w:rsidRPr="00D80836" w:rsidRDefault="00D80836" w:rsidP="00BC2C7B">
      <w:pPr>
        <w:rPr>
          <w:rFonts w:ascii="微軟正黑體" w:eastAsia="微軟正黑體" w:hAnsi="微軟正黑體"/>
          <w:sz w:val="36"/>
          <w:szCs w:val="36"/>
        </w:rPr>
      </w:pPr>
      <w:r w:rsidRPr="00D80836">
        <w:rPr>
          <w:rFonts w:ascii="微軟正黑體" w:eastAsia="微軟正黑體" w:hAnsi="微軟正黑體" w:hint="eastAsia"/>
          <w:sz w:val="36"/>
          <w:szCs w:val="36"/>
        </w:rPr>
        <w:t>立</w:t>
      </w:r>
      <w:r>
        <w:rPr>
          <w:rFonts w:ascii="微軟正黑體" w:eastAsia="微軟正黑體" w:hAnsi="微軟正黑體" w:hint="eastAsia"/>
          <w:sz w:val="36"/>
          <w:szCs w:val="36"/>
        </w:rPr>
        <w:t xml:space="preserve"> </w:t>
      </w:r>
      <w:r w:rsidRPr="00D80836">
        <w:rPr>
          <w:rFonts w:ascii="微軟正黑體" w:eastAsia="微軟正黑體" w:hAnsi="微軟正黑體" w:hint="eastAsia"/>
          <w:sz w:val="36"/>
          <w:szCs w:val="36"/>
        </w:rPr>
        <w:t>書</w:t>
      </w:r>
      <w:r>
        <w:rPr>
          <w:rFonts w:ascii="微軟正黑體" w:eastAsia="微軟正黑體" w:hAnsi="微軟正黑體" w:hint="eastAsia"/>
          <w:sz w:val="36"/>
          <w:szCs w:val="36"/>
        </w:rPr>
        <w:t xml:space="preserve"> </w:t>
      </w:r>
      <w:r w:rsidRPr="00D80836">
        <w:rPr>
          <w:rFonts w:ascii="微軟正黑體" w:eastAsia="微軟正黑體" w:hAnsi="微軟正黑體" w:hint="eastAsia"/>
          <w:sz w:val="36"/>
          <w:szCs w:val="36"/>
        </w:rPr>
        <w:t>人</w:t>
      </w:r>
      <w:r>
        <w:rPr>
          <w:rFonts w:ascii="微軟正黑體" w:eastAsia="微軟正黑體" w:hAnsi="微軟正黑體" w:hint="eastAsia"/>
          <w:sz w:val="36"/>
          <w:szCs w:val="36"/>
        </w:rPr>
        <w:t>：</w:t>
      </w:r>
      <w:r w:rsidR="009938F2">
        <w:rPr>
          <w:rFonts w:ascii="微軟正黑體" w:eastAsia="微軟正黑體" w:hAnsi="微軟正黑體" w:hint="eastAsia"/>
          <w:b/>
          <w:bCs/>
          <w:sz w:val="36"/>
          <w:szCs w:val="36"/>
        </w:rPr>
        <w:t xml:space="preserve"> </w:t>
      </w:r>
      <w:r w:rsidR="00785667">
        <w:rPr>
          <w:rFonts w:ascii="微軟正黑體" w:eastAsia="微軟正黑體" w:hAnsi="微軟正黑體" w:hint="eastAsia"/>
          <w:b/>
          <w:bCs/>
          <w:sz w:val="36"/>
          <w:szCs w:val="36"/>
        </w:rPr>
        <w:t>為公司名稱</w:t>
      </w:r>
      <w:r w:rsidR="009938F2">
        <w:rPr>
          <w:rFonts w:ascii="微軟正黑體" w:eastAsia="微軟正黑體" w:hAnsi="微軟正黑體" w:hint="eastAsia"/>
          <w:b/>
          <w:bCs/>
          <w:sz w:val="36"/>
          <w:szCs w:val="36"/>
        </w:rPr>
        <w:t xml:space="preserve"> </w:t>
      </w:r>
      <w:r w:rsidR="00342148">
        <w:rPr>
          <w:rFonts w:ascii="微軟正黑體" w:eastAsia="微軟正黑體" w:hAnsi="微軟正黑體" w:hint="eastAsia"/>
          <w:sz w:val="36"/>
          <w:szCs w:val="36"/>
        </w:rPr>
        <w:t xml:space="preserve"> </w:t>
      </w:r>
      <w:r w:rsidR="00F3412A" w:rsidRPr="00F3412A">
        <w:rPr>
          <w:rFonts w:ascii="微軟正黑體" w:eastAsia="微軟正黑體" w:hAnsi="微軟正黑體" w:hint="eastAsia"/>
          <w:sz w:val="28"/>
          <w:szCs w:val="28"/>
        </w:rPr>
        <w:t>（蓋章）</w:t>
      </w:r>
    </w:p>
    <w:p w14:paraId="4BA65D80" w14:textId="0B94E34C" w:rsidR="00D80836" w:rsidRPr="00D80836" w:rsidRDefault="00D80836" w:rsidP="00BC2C7B">
      <w:pPr>
        <w:rPr>
          <w:rFonts w:ascii="微軟正黑體" w:eastAsia="微軟正黑體" w:hAnsi="微軟正黑體"/>
          <w:sz w:val="36"/>
          <w:szCs w:val="36"/>
        </w:rPr>
      </w:pPr>
      <w:r w:rsidRPr="00D80836">
        <w:rPr>
          <w:rFonts w:ascii="微軟正黑體" w:eastAsia="微軟正黑體" w:hAnsi="微軟正黑體" w:hint="eastAsia"/>
          <w:sz w:val="36"/>
          <w:szCs w:val="36"/>
        </w:rPr>
        <w:t>統一編號：</w:t>
      </w:r>
      <w:r w:rsidR="009938F2">
        <w:rPr>
          <w:rFonts w:ascii="微軟正黑體" w:eastAsia="微軟正黑體" w:hAnsi="微軟正黑體" w:hint="eastAsia"/>
          <w:sz w:val="36"/>
          <w:szCs w:val="36"/>
        </w:rPr>
        <w:t xml:space="preserve">  </w:t>
      </w:r>
    </w:p>
    <w:p w14:paraId="0E9548B4" w14:textId="66BA9388" w:rsidR="00D80836" w:rsidRPr="00D80836" w:rsidRDefault="00D80836" w:rsidP="00BC2C7B">
      <w:pPr>
        <w:rPr>
          <w:rFonts w:ascii="微軟正黑體" w:eastAsia="微軟正黑體" w:hAnsi="微軟正黑體"/>
          <w:sz w:val="36"/>
          <w:szCs w:val="36"/>
        </w:rPr>
      </w:pPr>
      <w:r w:rsidRPr="00D80836">
        <w:rPr>
          <w:rFonts w:ascii="微軟正黑體" w:eastAsia="微軟正黑體" w:hAnsi="微軟正黑體" w:hint="eastAsia"/>
          <w:sz w:val="36"/>
          <w:szCs w:val="36"/>
        </w:rPr>
        <w:t xml:space="preserve">地 </w:t>
      </w:r>
      <w:r w:rsidRPr="00D80836">
        <w:rPr>
          <w:rFonts w:ascii="微軟正黑體" w:eastAsia="微軟正黑體" w:hAnsi="微軟正黑體"/>
          <w:sz w:val="36"/>
          <w:szCs w:val="36"/>
        </w:rPr>
        <w:t xml:space="preserve">   </w:t>
      </w:r>
      <w:r w:rsidRPr="00D80836">
        <w:rPr>
          <w:rFonts w:ascii="微軟正黑體" w:eastAsia="微軟正黑體" w:hAnsi="微軟正黑體" w:hint="eastAsia"/>
          <w:sz w:val="36"/>
          <w:szCs w:val="36"/>
        </w:rPr>
        <w:t>址：</w:t>
      </w:r>
      <w:r w:rsidR="009938F2" w:rsidRPr="00D80836">
        <w:rPr>
          <w:rFonts w:ascii="微軟正黑體" w:eastAsia="微軟正黑體" w:hAnsi="微軟正黑體"/>
          <w:sz w:val="36"/>
          <w:szCs w:val="36"/>
        </w:rPr>
        <w:t xml:space="preserve"> </w:t>
      </w:r>
    </w:p>
    <w:p w14:paraId="1B816A32" w14:textId="53088CCA" w:rsidR="00D80836" w:rsidRDefault="00D80836" w:rsidP="00D80836">
      <w:pPr>
        <w:spacing w:line="500" w:lineRule="exact"/>
        <w:rPr>
          <w:rFonts w:ascii="微軟正黑體" w:eastAsia="微軟正黑體" w:hAnsi="微軟正黑體"/>
          <w:sz w:val="44"/>
          <w:szCs w:val="44"/>
        </w:rPr>
      </w:pPr>
    </w:p>
    <w:p w14:paraId="544CAB4B" w14:textId="10356F47" w:rsidR="00D80836" w:rsidRDefault="00D80836" w:rsidP="00D80836">
      <w:pPr>
        <w:spacing w:line="500" w:lineRule="exact"/>
        <w:rPr>
          <w:rFonts w:ascii="微軟正黑體" w:eastAsia="微軟正黑體" w:hAnsi="微軟正黑體"/>
          <w:sz w:val="44"/>
          <w:szCs w:val="44"/>
        </w:rPr>
      </w:pPr>
    </w:p>
    <w:p w14:paraId="6CFAA03A" w14:textId="65E1BC11" w:rsidR="00D80836" w:rsidRDefault="00D80836" w:rsidP="00D80836">
      <w:pPr>
        <w:spacing w:line="500" w:lineRule="exact"/>
        <w:rPr>
          <w:rFonts w:ascii="微軟正黑體" w:eastAsia="微軟正黑體" w:hAnsi="微軟正黑體"/>
          <w:sz w:val="44"/>
          <w:szCs w:val="44"/>
        </w:rPr>
      </w:pPr>
    </w:p>
    <w:p w14:paraId="5E6A5895" w14:textId="5EA538DE" w:rsidR="00D80836" w:rsidRDefault="00D80836" w:rsidP="00D80836">
      <w:pPr>
        <w:spacing w:line="500" w:lineRule="exact"/>
        <w:rPr>
          <w:rFonts w:ascii="微軟正黑體" w:eastAsia="微軟正黑體" w:hAnsi="微軟正黑體"/>
          <w:sz w:val="44"/>
          <w:szCs w:val="44"/>
        </w:rPr>
      </w:pPr>
    </w:p>
    <w:p w14:paraId="03837C7C" w14:textId="77777777" w:rsidR="001978A2" w:rsidRDefault="001978A2" w:rsidP="00D80836">
      <w:pPr>
        <w:spacing w:line="500" w:lineRule="exact"/>
        <w:rPr>
          <w:rFonts w:ascii="微軟正黑體" w:eastAsia="微軟正黑體" w:hAnsi="微軟正黑體"/>
          <w:sz w:val="44"/>
          <w:szCs w:val="44"/>
        </w:rPr>
      </w:pPr>
    </w:p>
    <w:p w14:paraId="2CEA109F" w14:textId="5AC32FD9" w:rsidR="00D80836" w:rsidRDefault="00D80836" w:rsidP="00D80836">
      <w:pPr>
        <w:spacing w:line="500" w:lineRule="exact"/>
        <w:ind w:left="960" w:hangingChars="300" w:hanging="960"/>
        <w:jc w:val="distribute"/>
        <w:rPr>
          <w:rFonts w:ascii="微軟正黑體" w:eastAsia="微軟正黑體" w:hAnsi="微軟正黑體"/>
          <w:sz w:val="32"/>
        </w:rPr>
      </w:pPr>
      <w:r w:rsidRPr="00D80836">
        <w:rPr>
          <w:rFonts w:ascii="微軟正黑體" w:eastAsia="微軟正黑體" w:hAnsi="微軟正黑體" w:hint="eastAsia"/>
          <w:sz w:val="32"/>
        </w:rPr>
        <w:t>中華民國</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年</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月</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日</w:t>
      </w:r>
    </w:p>
    <w:p w14:paraId="2507412D" w14:textId="5015B5BE" w:rsidR="00B113B9" w:rsidRDefault="00B113B9" w:rsidP="00D80836">
      <w:pPr>
        <w:spacing w:line="500" w:lineRule="exact"/>
        <w:ind w:left="960" w:hangingChars="300" w:hanging="960"/>
        <w:jc w:val="distribute"/>
        <w:rPr>
          <w:rFonts w:ascii="微軟正黑體" w:eastAsia="微軟正黑體" w:hAnsi="微軟正黑體"/>
          <w:sz w:val="32"/>
        </w:rPr>
      </w:pPr>
    </w:p>
    <w:p w14:paraId="6BEA1343" w14:textId="77777777" w:rsidR="00B113B9" w:rsidRPr="00B113B9" w:rsidRDefault="00B113B9" w:rsidP="00B113B9">
      <w:pPr>
        <w:spacing w:line="240" w:lineRule="exact"/>
        <w:ind w:left="960" w:hangingChars="300" w:hanging="960"/>
        <w:jc w:val="distribute"/>
        <w:rPr>
          <w:rFonts w:ascii="微軟正黑體" w:eastAsia="微軟正黑體" w:hAnsi="微軟正黑體"/>
          <w:sz w:val="32"/>
        </w:rPr>
      </w:pPr>
    </w:p>
    <w:p w14:paraId="551B8C15"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lastRenderedPageBreak/>
        <w:t>註：公職人員利益衝突迴避法相關規定如下：</w:t>
      </w:r>
    </w:p>
    <w:p w14:paraId="1CD9F3E6"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（1）第2條</w:t>
      </w:r>
    </w:p>
    <w:p w14:paraId="706E721A" w14:textId="77777777" w:rsidR="00B113B9" w:rsidRPr="00B113B9" w:rsidRDefault="00B113B9" w:rsidP="00B113B9">
      <w:pPr>
        <w:pStyle w:val="cjk"/>
        <w:snapToGrid w:val="0"/>
        <w:spacing w:before="0" w:line="240" w:lineRule="exact"/>
        <w:ind w:left="120" w:firstLine="400"/>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本法所稱公職人員，其範圍如下：</w:t>
      </w:r>
    </w:p>
    <w:p w14:paraId="581C4E7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一、總統、副總統。</w:t>
      </w:r>
    </w:p>
    <w:p w14:paraId="50FA671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二、各級政府機關（構）、公營事業總、分支機構之首長、副首長、幕僚長、副幕僚長與該等職務之人。</w:t>
      </w:r>
    </w:p>
    <w:p w14:paraId="3152E5D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三、政務人員。</w:t>
      </w:r>
    </w:p>
    <w:p w14:paraId="5447E07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四、各級公立學校、軍警院校、矯正學校校長、副校長；其設有附屬機構者，該機構之首長、副首長。</w:t>
      </w:r>
    </w:p>
    <w:p w14:paraId="647BF98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五、各級民意機關之民意代表。</w:t>
      </w:r>
    </w:p>
    <w:p w14:paraId="0320428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六、代表政府或公股出任其出資、捐助之私法人之董事、監察人與該等職務之人。</w:t>
      </w:r>
    </w:p>
    <w:p w14:paraId="07A5EFE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七、公法人之董事、監察人、首長、執行長與該等職務之人。</w:t>
      </w:r>
    </w:p>
    <w:p w14:paraId="03F0E16A"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八、政府捐助之財團法人之董事長、執行長、秘書長與該等職務之人。</w:t>
      </w:r>
    </w:p>
    <w:p w14:paraId="4B0452F9"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九、法官、檢察官、戰時軍法官、行政執行官、司法事務官及檢察事務官。</w:t>
      </w:r>
    </w:p>
    <w:p w14:paraId="7FF0033B"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十、各級軍事機關（構）及部隊上校編階以上之主官、副主官。</w:t>
      </w:r>
    </w:p>
    <w:p w14:paraId="35B8F382" w14:textId="77777777" w:rsidR="00B113B9" w:rsidRPr="00B113B9" w:rsidRDefault="00B113B9" w:rsidP="00B113B9">
      <w:pPr>
        <w:pStyle w:val="cjk"/>
        <w:snapToGrid w:val="0"/>
        <w:spacing w:before="0" w:line="240" w:lineRule="exact"/>
        <w:ind w:left="1132" w:hanging="56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十一、其他各級政府機關（構）、公營事業機構、各級公立學校、軍警院校、矯正學校及附屬機構辦理工務、建築管理、城鄉計畫、政風、會計、審計、採購業務之主管人員。</w:t>
      </w:r>
    </w:p>
    <w:p w14:paraId="13628C7C" w14:textId="77777777" w:rsidR="00B113B9" w:rsidRPr="00B113B9" w:rsidRDefault="00B113B9" w:rsidP="00B113B9">
      <w:pPr>
        <w:pStyle w:val="cjk"/>
        <w:snapToGrid w:val="0"/>
        <w:spacing w:before="0" w:line="240" w:lineRule="exact"/>
        <w:ind w:left="1132" w:hanging="56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十二、其他職務性質特殊，經行政院會同主管府、院核定適用本法之人員。</w:t>
      </w:r>
    </w:p>
    <w:p w14:paraId="46B424B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依法代理執行前項公職人員職務之人員，於執行該職務期間亦屬本法之公職人員。</w:t>
      </w:r>
    </w:p>
    <w:p w14:paraId="07F299F8"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（2）第3條</w:t>
      </w:r>
    </w:p>
    <w:p w14:paraId="010965C3"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本法所定公職人員之關係人，其範圍如下：</w:t>
      </w:r>
    </w:p>
    <w:p w14:paraId="609192D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一、公職人員之配偶或共同生活之家屬。</w:t>
      </w:r>
    </w:p>
    <w:p w14:paraId="4BBA9034"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二、公職人員之二親等以內親屬。</w:t>
      </w:r>
    </w:p>
    <w:p w14:paraId="4F3B013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三、公職人員或其配偶信託財產之受託人。但依法辦理強制信託時，不在此限。</w:t>
      </w:r>
    </w:p>
    <w:p w14:paraId="25AB8603"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14:paraId="4040D670"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五、經公職人員進用之機要人員。</w:t>
      </w:r>
    </w:p>
    <w:p w14:paraId="126F6D1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六、各級民意代表之助理。</w:t>
      </w:r>
    </w:p>
    <w:p w14:paraId="57B9D6F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前項第六款所稱之助理指各級民意代表之公費助理、其加入助理工會之助理及其他受其指揮監督之助理。</w:t>
      </w:r>
    </w:p>
    <w:p w14:paraId="0F797F81"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（3）第14條</w:t>
      </w:r>
    </w:p>
    <w:p w14:paraId="431D384D"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公職人員或其關係人，不得與公職人員服務或受其監督之機關團體為補助、買賣、租賃、承攬或其他具有對價之交易行為。但有下列情形之一者，不在此限：</w:t>
      </w:r>
    </w:p>
    <w:p w14:paraId="5305C3E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一、依政府採購法以公告程序或同法第一百零五條辦理之採購。</w:t>
      </w:r>
    </w:p>
    <w:p w14:paraId="1F395E4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二、依法令規定經由公平競爭方式，以公告程序辦理之採購、標售、標租或招標設定用益物權。</w:t>
      </w:r>
    </w:p>
    <w:p w14:paraId="76E23F60"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三、基於法定身分依法令規定申請之補助；或對公職人員之關係人依法令規定以公開公平方式辦理之補助，或禁止其補助反不利於公共利益且經補助法令主管機關核定同意之補助。</w:t>
      </w:r>
    </w:p>
    <w:p w14:paraId="60A63C8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四、交易標的為公職人員服務或受其監督之機關團體所提供，並以公定價格交易。</w:t>
      </w:r>
    </w:p>
    <w:p w14:paraId="646E2F5C"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五、公營事業機構執行國家建設、公共政策或為公益用途申請承租、承購、委託經營、改良利用國有非公用不動產。</w:t>
      </w:r>
    </w:p>
    <w:p w14:paraId="721BCE7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六、一定金額以下之補助及交易。</w:t>
      </w:r>
    </w:p>
    <w:p w14:paraId="2FCC703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0FAB93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前項公開應利用電信網路或其他方式供公眾線上查詢。</w:t>
      </w:r>
    </w:p>
    <w:p w14:paraId="3DA1344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第一項但書第六款之一定金額，由行政院會同監察院定之。</w:t>
      </w:r>
    </w:p>
    <w:p w14:paraId="6C5F3679"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（4）第18條</w:t>
      </w:r>
    </w:p>
    <w:p w14:paraId="1BB9A005"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違反第十四條第一項規定者，依下列規定處罰：</w:t>
      </w:r>
    </w:p>
    <w:p w14:paraId="3B3C8E3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一、交易或補助金額未達新臺幣十萬元者，處新臺幣一萬元以上五萬元以下罰鍰。</w:t>
      </w:r>
    </w:p>
    <w:p w14:paraId="1D27FEB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二、交易或補助金額新臺幣十萬元以上未達一百萬元者，處新臺幣六萬元以上五十萬元以下罰鍰。</w:t>
      </w:r>
    </w:p>
    <w:p w14:paraId="2263713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三、交易或補助金額新臺幣一百萬元以上未達一千萬元者，處新臺幣六十萬元以上五百萬元以下罰鍰。</w:t>
      </w:r>
    </w:p>
    <w:p w14:paraId="5BFA664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四、交易或補助金額新臺幣一千萬元以上者，處新臺幣六百萬元以上該交易金額以下罰鍰。</w:t>
      </w:r>
    </w:p>
    <w:p w14:paraId="303286D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前項交易金額依契約所明定或可得確定之價格定之。但結算後之金額高於該價格者，依結算金額。</w:t>
      </w:r>
    </w:p>
    <w:p w14:paraId="23AEA6AF" w14:textId="0DF1D7FF"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違反第十四條第二項規定者，處新臺幣五萬元以上五十萬元以下罰鍰，並得按次處罰。</w:t>
      </w:r>
    </w:p>
    <w:sectPr w:rsidR="00B113B9" w:rsidRPr="00B113B9" w:rsidSect="001978A2">
      <w:footerReference w:type="default" r:id="rId6"/>
      <w:pgSz w:w="11900" w:h="16840"/>
      <w:pgMar w:top="993" w:right="985" w:bottom="2835" w:left="85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1CB3" w14:textId="77777777" w:rsidR="009220EE" w:rsidRDefault="009220EE" w:rsidP="00AC57B7">
      <w:r>
        <w:separator/>
      </w:r>
    </w:p>
  </w:endnote>
  <w:endnote w:type="continuationSeparator" w:id="0">
    <w:p w14:paraId="7FAF170E" w14:textId="77777777" w:rsidR="009220EE" w:rsidRDefault="009220EE" w:rsidP="00AC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20B0604020202020204"/>
    <w:charset w:val="88"/>
    <w:family w:val="script"/>
    <w:pitch w:val="fixed"/>
    <w:sig w:usb0="00000003" w:usb1="080E0000" w:usb2="00000016" w:usb3="00000000" w:csb0="00100001" w:csb1="00000000"/>
  </w:font>
  <w:font w:name="新細明體, PMingLiU">
    <w:altName w:val="新細明體"/>
    <w:panose1 w:val="020B0604020202020204"/>
    <w:charset w:val="00"/>
    <w:family w:val="roman"/>
    <w:pitch w:val="variable"/>
  </w:font>
  <w:font w:name="微軟正黑體">
    <w:altName w:val="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A05C" w14:textId="245BBEA4" w:rsidR="00077AB4" w:rsidRDefault="00077AB4">
    <w:pPr>
      <w:pStyle w:val="a5"/>
    </w:pPr>
    <w:r>
      <w:rPr>
        <w:noProof/>
      </w:rPr>
      <w:drawing>
        <wp:anchor distT="0" distB="0" distL="114300" distR="114300" simplePos="0" relativeHeight="251658240" behindDoc="1" locked="0" layoutInCell="1" allowOverlap="1" wp14:anchorId="7C0302C3" wp14:editId="5079E503">
          <wp:simplePos x="0" y="0"/>
          <wp:positionH relativeFrom="column">
            <wp:posOffset>-540031</wp:posOffset>
          </wp:positionH>
          <wp:positionV relativeFrom="paragraph">
            <wp:posOffset>-1025525</wp:posOffset>
          </wp:positionV>
          <wp:extent cx="7549132" cy="1786354"/>
          <wp:effectExtent l="0" t="0" r="0" b="4445"/>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1">
                    <a:extLst>
                      <a:ext uri="{28A0092B-C50C-407E-A947-70E740481C1C}">
                        <a14:useLocalDpi xmlns:a14="http://schemas.microsoft.com/office/drawing/2010/main" val="0"/>
                      </a:ext>
                    </a:extLst>
                  </a:blip>
                  <a:stretch>
                    <a:fillRect/>
                  </a:stretch>
                </pic:blipFill>
                <pic:spPr>
                  <a:xfrm>
                    <a:off x="0" y="0"/>
                    <a:ext cx="7549132" cy="178635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D9661" w14:textId="77777777" w:rsidR="009220EE" w:rsidRDefault="009220EE" w:rsidP="00AC57B7">
      <w:r>
        <w:separator/>
      </w:r>
    </w:p>
  </w:footnote>
  <w:footnote w:type="continuationSeparator" w:id="0">
    <w:p w14:paraId="5F0A14D5" w14:textId="77777777" w:rsidR="009220EE" w:rsidRDefault="009220EE" w:rsidP="00AC5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B7"/>
    <w:rsid w:val="00007F75"/>
    <w:rsid w:val="00016D16"/>
    <w:rsid w:val="00077AB4"/>
    <w:rsid w:val="000B5932"/>
    <w:rsid w:val="00115825"/>
    <w:rsid w:val="00120B92"/>
    <w:rsid w:val="001978A2"/>
    <w:rsid w:val="0022768B"/>
    <w:rsid w:val="002571CD"/>
    <w:rsid w:val="00282511"/>
    <w:rsid w:val="00342148"/>
    <w:rsid w:val="00350A62"/>
    <w:rsid w:val="00403EB7"/>
    <w:rsid w:val="00412EBE"/>
    <w:rsid w:val="004D100F"/>
    <w:rsid w:val="004F45AF"/>
    <w:rsid w:val="00577742"/>
    <w:rsid w:val="0058512D"/>
    <w:rsid w:val="005922BE"/>
    <w:rsid w:val="00603354"/>
    <w:rsid w:val="006A73EB"/>
    <w:rsid w:val="00762D89"/>
    <w:rsid w:val="00785667"/>
    <w:rsid w:val="007A6FDD"/>
    <w:rsid w:val="007F2291"/>
    <w:rsid w:val="008D3199"/>
    <w:rsid w:val="009220EE"/>
    <w:rsid w:val="009938F2"/>
    <w:rsid w:val="009A2502"/>
    <w:rsid w:val="00A05D89"/>
    <w:rsid w:val="00A259C1"/>
    <w:rsid w:val="00A422FE"/>
    <w:rsid w:val="00A43236"/>
    <w:rsid w:val="00A8063D"/>
    <w:rsid w:val="00AC57B7"/>
    <w:rsid w:val="00AF7191"/>
    <w:rsid w:val="00B113B9"/>
    <w:rsid w:val="00B50C0D"/>
    <w:rsid w:val="00B77E03"/>
    <w:rsid w:val="00BC2C7B"/>
    <w:rsid w:val="00BD093D"/>
    <w:rsid w:val="00C069CD"/>
    <w:rsid w:val="00CF737F"/>
    <w:rsid w:val="00D458AC"/>
    <w:rsid w:val="00D80836"/>
    <w:rsid w:val="00D8408C"/>
    <w:rsid w:val="00DF2E06"/>
    <w:rsid w:val="00E319B9"/>
    <w:rsid w:val="00E82795"/>
    <w:rsid w:val="00EB57B9"/>
    <w:rsid w:val="00EF7EC1"/>
    <w:rsid w:val="00F252A3"/>
    <w:rsid w:val="00F341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AC36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7B7"/>
    <w:pPr>
      <w:tabs>
        <w:tab w:val="center" w:pos="4153"/>
        <w:tab w:val="right" w:pos="8306"/>
      </w:tabs>
      <w:snapToGrid w:val="0"/>
    </w:pPr>
    <w:rPr>
      <w:sz w:val="20"/>
      <w:szCs w:val="20"/>
    </w:rPr>
  </w:style>
  <w:style w:type="character" w:customStyle="1" w:styleId="a4">
    <w:name w:val="頁首 字元"/>
    <w:basedOn w:val="a0"/>
    <w:link w:val="a3"/>
    <w:uiPriority w:val="99"/>
    <w:rsid w:val="00AC57B7"/>
    <w:rPr>
      <w:sz w:val="20"/>
      <w:szCs w:val="20"/>
    </w:rPr>
  </w:style>
  <w:style w:type="paragraph" w:styleId="a5">
    <w:name w:val="footer"/>
    <w:basedOn w:val="a"/>
    <w:link w:val="a6"/>
    <w:uiPriority w:val="99"/>
    <w:unhideWhenUsed/>
    <w:rsid w:val="00AC57B7"/>
    <w:pPr>
      <w:tabs>
        <w:tab w:val="center" w:pos="4153"/>
        <w:tab w:val="right" w:pos="8306"/>
      </w:tabs>
      <w:snapToGrid w:val="0"/>
    </w:pPr>
    <w:rPr>
      <w:sz w:val="20"/>
      <w:szCs w:val="20"/>
    </w:rPr>
  </w:style>
  <w:style w:type="character" w:customStyle="1" w:styleId="a6">
    <w:name w:val="頁尾 字元"/>
    <w:basedOn w:val="a0"/>
    <w:link w:val="a5"/>
    <w:uiPriority w:val="99"/>
    <w:rsid w:val="00AC57B7"/>
    <w:rPr>
      <w:sz w:val="20"/>
      <w:szCs w:val="20"/>
    </w:rPr>
  </w:style>
  <w:style w:type="paragraph" w:styleId="a7">
    <w:name w:val="Date"/>
    <w:basedOn w:val="a"/>
    <w:next w:val="a"/>
    <w:link w:val="a8"/>
    <w:uiPriority w:val="99"/>
    <w:semiHidden/>
    <w:unhideWhenUsed/>
    <w:rsid w:val="00B50C0D"/>
    <w:pPr>
      <w:jc w:val="right"/>
    </w:pPr>
  </w:style>
  <w:style w:type="character" w:customStyle="1" w:styleId="a8">
    <w:name w:val="日期 字元"/>
    <w:basedOn w:val="a0"/>
    <w:link w:val="a7"/>
    <w:uiPriority w:val="99"/>
    <w:semiHidden/>
    <w:rsid w:val="00B50C0D"/>
  </w:style>
  <w:style w:type="paragraph" w:customStyle="1" w:styleId="cjk">
    <w:name w:val="cjk"/>
    <w:basedOn w:val="a"/>
    <w:rsid w:val="00B113B9"/>
    <w:pPr>
      <w:widowControl/>
      <w:suppressAutoHyphens/>
      <w:autoSpaceDN w:val="0"/>
      <w:spacing w:before="100"/>
      <w:textAlignment w:val="baseline"/>
    </w:pPr>
    <w:rPr>
      <w:rFonts w:ascii="標楷體" w:eastAsia="標楷體" w:hAnsi="標楷體" w:cs="新細明體, PMingLiU"/>
      <w:b/>
      <w:bCs/>
      <w:color w:val="000000"/>
      <w:kern w:val="3"/>
    </w:rPr>
  </w:style>
  <w:style w:type="character" w:styleId="a9">
    <w:name w:val="annotation reference"/>
    <w:basedOn w:val="a0"/>
    <w:uiPriority w:val="99"/>
    <w:semiHidden/>
    <w:unhideWhenUsed/>
    <w:rsid w:val="00A259C1"/>
    <w:rPr>
      <w:sz w:val="18"/>
      <w:szCs w:val="18"/>
    </w:rPr>
  </w:style>
  <w:style w:type="paragraph" w:styleId="aa">
    <w:name w:val="annotation text"/>
    <w:basedOn w:val="a"/>
    <w:link w:val="ab"/>
    <w:uiPriority w:val="99"/>
    <w:semiHidden/>
    <w:unhideWhenUsed/>
    <w:rsid w:val="00A259C1"/>
  </w:style>
  <w:style w:type="character" w:customStyle="1" w:styleId="ab">
    <w:name w:val="註解文字 字元"/>
    <w:basedOn w:val="a0"/>
    <w:link w:val="aa"/>
    <w:uiPriority w:val="99"/>
    <w:semiHidden/>
    <w:rsid w:val="00A259C1"/>
  </w:style>
  <w:style w:type="paragraph" w:styleId="ac">
    <w:name w:val="annotation subject"/>
    <w:basedOn w:val="aa"/>
    <w:next w:val="aa"/>
    <w:link w:val="ad"/>
    <w:uiPriority w:val="99"/>
    <w:semiHidden/>
    <w:unhideWhenUsed/>
    <w:rsid w:val="00A259C1"/>
    <w:rPr>
      <w:b/>
      <w:bCs/>
    </w:rPr>
  </w:style>
  <w:style w:type="character" w:customStyle="1" w:styleId="ad">
    <w:name w:val="註解主旨 字元"/>
    <w:basedOn w:val="ab"/>
    <w:link w:val="ac"/>
    <w:uiPriority w:val="99"/>
    <w:semiHidden/>
    <w:rsid w:val="00A25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cp:keywords/>
  <dc:description/>
  <cp:lastModifiedBy>Microsoft Office User</cp:lastModifiedBy>
  <cp:revision>3</cp:revision>
  <dcterms:created xsi:type="dcterms:W3CDTF">2026-07-24T14:40:00Z</dcterms:created>
  <dcterms:modified xsi:type="dcterms:W3CDTF">2026-08-11T02:20:00Z</dcterms:modified>
</cp:coreProperties>
</file>