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3571E" w14:textId="285B035D" w:rsidR="00D8408C" w:rsidRPr="00D8408C" w:rsidRDefault="00D8408C" w:rsidP="00D8408C">
      <w:pPr>
        <w:spacing w:line="800" w:lineRule="exact"/>
        <w:jc w:val="center"/>
        <w:rPr>
          <w:rFonts w:ascii="微軟正黑體" w:eastAsia="微軟正黑體" w:hAnsi="微軟正黑體"/>
          <w:b/>
          <w:bCs/>
          <w:sz w:val="52"/>
          <w:szCs w:val="52"/>
        </w:rPr>
      </w:pPr>
      <w:r w:rsidRPr="00D8408C">
        <w:rPr>
          <w:rFonts w:ascii="微軟正黑體" w:eastAsia="微軟正黑體" w:hAnsi="微軟正黑體" w:hint="eastAsia"/>
          <w:b/>
          <w:bCs/>
          <w:sz w:val="52"/>
          <w:szCs w:val="52"/>
        </w:rPr>
        <w:t>聲明書</w:t>
      </w:r>
    </w:p>
    <w:p w14:paraId="469CD250" w14:textId="74AAC7FE" w:rsidR="00D8408C" w:rsidRDefault="00D8408C" w:rsidP="00D8408C"/>
    <w:p w14:paraId="56C761D8" w14:textId="35D2D693" w:rsidR="00D8408C" w:rsidRDefault="00D8408C" w:rsidP="00D8408C">
      <w:pPr>
        <w:ind w:firstLineChars="200" w:firstLine="880"/>
        <w:rPr>
          <w:rFonts w:ascii="微軟正黑體" w:eastAsia="微軟正黑體" w:hAnsi="微軟正黑體"/>
          <w:sz w:val="44"/>
          <w:szCs w:val="44"/>
        </w:rPr>
      </w:pPr>
      <w:r w:rsidRPr="00D8408C">
        <w:rPr>
          <w:rFonts w:ascii="微軟正黑體" w:eastAsia="微軟正黑體" w:hAnsi="微軟正黑體" w:hint="eastAsia"/>
          <w:sz w:val="44"/>
          <w:szCs w:val="44"/>
        </w:rPr>
        <w:t>本廠商非屬公職人員利益衝突迴避法第2條及第3條所稱公職人員或其關係人。</w:t>
      </w:r>
    </w:p>
    <w:p w14:paraId="747EA023" w14:textId="38D25DA5" w:rsidR="00403EB7" w:rsidRDefault="00403EB7" w:rsidP="00D8408C">
      <w:pPr>
        <w:ind w:firstLineChars="200" w:firstLine="880"/>
        <w:rPr>
          <w:rFonts w:ascii="微軟正黑體" w:eastAsia="微軟正黑體" w:hAnsi="微軟正黑體"/>
          <w:sz w:val="44"/>
          <w:szCs w:val="44"/>
        </w:rPr>
      </w:pPr>
    </w:p>
    <w:p w14:paraId="795F5163" w14:textId="7D4916B6" w:rsidR="00403EB7" w:rsidRDefault="00D80836" w:rsidP="00D80836">
      <w:pPr>
        <w:rPr>
          <w:rFonts w:ascii="微軟正黑體" w:eastAsia="微軟正黑體" w:hAnsi="微軟正黑體"/>
          <w:sz w:val="44"/>
          <w:szCs w:val="44"/>
        </w:rPr>
      </w:pPr>
      <w:r>
        <w:rPr>
          <w:rFonts w:ascii="微軟正黑體" w:eastAsia="微軟正黑體" w:hAnsi="微軟正黑體" w:hint="eastAsia"/>
          <w:sz w:val="44"/>
          <w:szCs w:val="44"/>
        </w:rPr>
        <w:t xml:space="preserve">此致 </w:t>
      </w:r>
    </w:p>
    <w:p w14:paraId="77F92E36" w14:textId="7B4CC34F" w:rsidR="00D80836" w:rsidRDefault="00D80836" w:rsidP="00D80836">
      <w:pPr>
        <w:rPr>
          <w:rFonts w:ascii="微軟正黑體" w:eastAsia="微軟正黑體" w:hAnsi="微軟正黑體"/>
          <w:sz w:val="44"/>
          <w:szCs w:val="44"/>
        </w:rPr>
      </w:pPr>
      <w:r>
        <w:rPr>
          <w:rFonts w:ascii="微軟正黑體" w:eastAsia="微軟正黑體" w:hAnsi="微軟正黑體" w:hint="eastAsia"/>
          <w:sz w:val="44"/>
          <w:szCs w:val="44"/>
        </w:rPr>
        <w:t>高雄流行音樂中心</w:t>
      </w:r>
    </w:p>
    <w:p w14:paraId="4AED98EC" w14:textId="6898C67F" w:rsidR="00D80836" w:rsidRDefault="00D80836" w:rsidP="00D80836">
      <w:pPr>
        <w:rPr>
          <w:rFonts w:ascii="微軟正黑體" w:eastAsia="微軟正黑體" w:hAnsi="微軟正黑體"/>
          <w:sz w:val="44"/>
          <w:szCs w:val="44"/>
        </w:rPr>
      </w:pPr>
    </w:p>
    <w:p w14:paraId="4803DA2A" w14:textId="528C9258" w:rsidR="00D80836" w:rsidRDefault="00D80836" w:rsidP="00D80836">
      <w:pPr>
        <w:rPr>
          <w:rFonts w:ascii="微軟正黑體" w:eastAsia="微軟正黑體" w:hAnsi="微軟正黑體"/>
          <w:sz w:val="44"/>
          <w:szCs w:val="44"/>
        </w:rPr>
      </w:pPr>
    </w:p>
    <w:p w14:paraId="492DB0BB" w14:textId="2D103FC0" w:rsidR="00D80836" w:rsidRPr="00D80836" w:rsidRDefault="00D80836" w:rsidP="007F2291">
      <w:pPr>
        <w:ind w:firstLineChars="826" w:firstLine="2974"/>
        <w:rPr>
          <w:rFonts w:ascii="微軟正黑體" w:eastAsia="微軟正黑體" w:hAnsi="微軟正黑體"/>
          <w:sz w:val="36"/>
          <w:szCs w:val="36"/>
        </w:rPr>
      </w:pPr>
      <w:r w:rsidRPr="00D80836">
        <w:rPr>
          <w:rFonts w:ascii="微軟正黑體" w:eastAsia="微軟正黑體" w:hAnsi="微軟正黑體" w:hint="eastAsia"/>
          <w:sz w:val="36"/>
          <w:szCs w:val="36"/>
        </w:rPr>
        <w:t>立</w:t>
      </w:r>
      <w:r>
        <w:rPr>
          <w:rFonts w:ascii="微軟正黑體" w:eastAsia="微軟正黑體" w:hAnsi="微軟正黑體" w:hint="eastAsia"/>
          <w:sz w:val="36"/>
          <w:szCs w:val="36"/>
        </w:rPr>
        <w:t xml:space="preserve"> </w:t>
      </w:r>
      <w:r w:rsidRPr="00D80836">
        <w:rPr>
          <w:rFonts w:ascii="微軟正黑體" w:eastAsia="微軟正黑體" w:hAnsi="微軟正黑體" w:hint="eastAsia"/>
          <w:sz w:val="36"/>
          <w:szCs w:val="36"/>
        </w:rPr>
        <w:t>書</w:t>
      </w:r>
      <w:r>
        <w:rPr>
          <w:rFonts w:ascii="微軟正黑體" w:eastAsia="微軟正黑體" w:hAnsi="微軟正黑體" w:hint="eastAsia"/>
          <w:sz w:val="36"/>
          <w:szCs w:val="36"/>
        </w:rPr>
        <w:t xml:space="preserve"> </w:t>
      </w:r>
      <w:r w:rsidRPr="00D80836">
        <w:rPr>
          <w:rFonts w:ascii="微軟正黑體" w:eastAsia="微軟正黑體" w:hAnsi="微軟正黑體" w:hint="eastAsia"/>
          <w:sz w:val="36"/>
          <w:szCs w:val="36"/>
        </w:rPr>
        <w:t>人</w:t>
      </w:r>
      <w:r>
        <w:rPr>
          <w:rFonts w:ascii="微軟正黑體" w:eastAsia="微軟正黑體" w:hAnsi="微軟正黑體" w:hint="eastAsia"/>
          <w:sz w:val="36"/>
          <w:szCs w:val="36"/>
        </w:rPr>
        <w:t>：</w:t>
      </w:r>
      <w:r w:rsidR="009938F2">
        <w:rPr>
          <w:rFonts w:ascii="微軟正黑體" w:eastAsia="微軟正黑體" w:hAnsi="微軟正黑體" w:hint="eastAsia"/>
          <w:b/>
          <w:bCs/>
          <w:sz w:val="36"/>
          <w:szCs w:val="36"/>
        </w:rPr>
        <w:t xml:space="preserve"> </w:t>
      </w:r>
      <w:r w:rsidR="0042419D">
        <w:rPr>
          <w:rFonts w:ascii="微軟正黑體" w:eastAsia="微軟正黑體" w:hAnsi="微軟正黑體" w:hint="eastAsia"/>
          <w:b/>
          <w:bCs/>
          <w:sz w:val="36"/>
          <w:szCs w:val="36"/>
        </w:rPr>
        <w:t xml:space="preserve">                </w:t>
      </w:r>
      <w:r w:rsidR="009938F2">
        <w:rPr>
          <w:rFonts w:ascii="微軟正黑體" w:eastAsia="微軟正黑體" w:hAnsi="微軟正黑體" w:hint="eastAsia"/>
          <w:b/>
          <w:bCs/>
          <w:sz w:val="36"/>
          <w:szCs w:val="36"/>
        </w:rPr>
        <w:t xml:space="preserve"> </w:t>
      </w:r>
      <w:r w:rsidR="00342148">
        <w:rPr>
          <w:rFonts w:ascii="微軟正黑體" w:eastAsia="微軟正黑體" w:hAnsi="微軟正黑體" w:hint="eastAsia"/>
          <w:sz w:val="36"/>
          <w:szCs w:val="36"/>
        </w:rPr>
        <w:t xml:space="preserve"> </w:t>
      </w:r>
      <w:r w:rsidR="00F3412A" w:rsidRPr="00F3412A">
        <w:rPr>
          <w:rFonts w:ascii="微軟正黑體" w:eastAsia="微軟正黑體" w:hAnsi="微軟正黑體" w:hint="eastAsia"/>
          <w:sz w:val="28"/>
          <w:szCs w:val="28"/>
        </w:rPr>
        <w:t>（蓋章）</w:t>
      </w:r>
    </w:p>
    <w:p w14:paraId="4BA65D80" w14:textId="0B94E34C" w:rsidR="00D80836" w:rsidRPr="00D80836" w:rsidRDefault="00D80836" w:rsidP="007F2291">
      <w:pPr>
        <w:ind w:firstLineChars="826" w:firstLine="2974"/>
        <w:rPr>
          <w:rFonts w:ascii="微軟正黑體" w:eastAsia="微軟正黑體" w:hAnsi="微軟正黑體"/>
          <w:sz w:val="36"/>
          <w:szCs w:val="36"/>
        </w:rPr>
      </w:pPr>
      <w:r w:rsidRPr="00D80836">
        <w:rPr>
          <w:rFonts w:ascii="微軟正黑體" w:eastAsia="微軟正黑體" w:hAnsi="微軟正黑體" w:hint="eastAsia"/>
          <w:sz w:val="36"/>
          <w:szCs w:val="36"/>
        </w:rPr>
        <w:t>統一編號：</w:t>
      </w:r>
      <w:r w:rsidR="009938F2">
        <w:rPr>
          <w:rFonts w:ascii="微軟正黑體" w:eastAsia="微軟正黑體" w:hAnsi="微軟正黑體" w:hint="eastAsia"/>
          <w:sz w:val="36"/>
          <w:szCs w:val="36"/>
        </w:rPr>
        <w:t xml:space="preserve">  </w:t>
      </w:r>
    </w:p>
    <w:p w14:paraId="0E9548B4" w14:textId="66BA9388" w:rsidR="00D80836" w:rsidRPr="00D80836" w:rsidRDefault="00D80836" w:rsidP="007F2291">
      <w:pPr>
        <w:ind w:firstLineChars="826" w:firstLine="2974"/>
        <w:rPr>
          <w:rFonts w:ascii="微軟正黑體" w:eastAsia="微軟正黑體" w:hAnsi="微軟正黑體"/>
          <w:sz w:val="36"/>
          <w:szCs w:val="36"/>
        </w:rPr>
      </w:pPr>
      <w:r w:rsidRPr="00D80836">
        <w:rPr>
          <w:rFonts w:ascii="微軟正黑體" w:eastAsia="微軟正黑體" w:hAnsi="微軟正黑體" w:hint="eastAsia"/>
          <w:sz w:val="36"/>
          <w:szCs w:val="36"/>
        </w:rPr>
        <w:t xml:space="preserve">地 </w:t>
      </w:r>
      <w:r w:rsidRPr="00D80836">
        <w:rPr>
          <w:rFonts w:ascii="微軟正黑體" w:eastAsia="微軟正黑體" w:hAnsi="微軟正黑體"/>
          <w:sz w:val="36"/>
          <w:szCs w:val="36"/>
        </w:rPr>
        <w:t xml:space="preserve">   </w:t>
      </w:r>
      <w:r w:rsidRPr="00D80836">
        <w:rPr>
          <w:rFonts w:ascii="微軟正黑體" w:eastAsia="微軟正黑體" w:hAnsi="微軟正黑體" w:hint="eastAsia"/>
          <w:sz w:val="36"/>
          <w:szCs w:val="36"/>
        </w:rPr>
        <w:t>址：</w:t>
      </w:r>
      <w:r w:rsidR="009938F2" w:rsidRPr="00D80836">
        <w:rPr>
          <w:rFonts w:ascii="微軟正黑體" w:eastAsia="微軟正黑體" w:hAnsi="微軟正黑體"/>
          <w:sz w:val="36"/>
          <w:szCs w:val="36"/>
        </w:rPr>
        <w:t xml:space="preserve"> </w:t>
      </w:r>
    </w:p>
    <w:p w14:paraId="1B816A32" w14:textId="53088CCA" w:rsidR="00D80836" w:rsidRDefault="00D80836" w:rsidP="00D80836">
      <w:pPr>
        <w:spacing w:line="500" w:lineRule="exact"/>
        <w:rPr>
          <w:rFonts w:ascii="微軟正黑體" w:eastAsia="微軟正黑體" w:hAnsi="微軟正黑體"/>
          <w:sz w:val="44"/>
          <w:szCs w:val="44"/>
        </w:rPr>
      </w:pPr>
    </w:p>
    <w:p w14:paraId="544CAB4B" w14:textId="10356F47" w:rsidR="00D80836" w:rsidRDefault="00D80836" w:rsidP="00D80836">
      <w:pPr>
        <w:spacing w:line="500" w:lineRule="exact"/>
        <w:rPr>
          <w:rFonts w:ascii="微軟正黑體" w:eastAsia="微軟正黑體" w:hAnsi="微軟正黑體"/>
          <w:sz w:val="44"/>
          <w:szCs w:val="44"/>
        </w:rPr>
      </w:pPr>
    </w:p>
    <w:p w14:paraId="6CFAA03A" w14:textId="65E1BC11" w:rsidR="00D80836" w:rsidRDefault="00D80836" w:rsidP="00D80836">
      <w:pPr>
        <w:spacing w:line="500" w:lineRule="exact"/>
        <w:rPr>
          <w:rFonts w:ascii="微軟正黑體" w:eastAsia="微軟正黑體" w:hAnsi="微軟正黑體"/>
          <w:sz w:val="44"/>
          <w:szCs w:val="44"/>
        </w:rPr>
      </w:pPr>
    </w:p>
    <w:p w14:paraId="5E6A5895" w14:textId="5EA538DE" w:rsidR="00D80836" w:rsidRDefault="00D80836" w:rsidP="00D80836">
      <w:pPr>
        <w:spacing w:line="500" w:lineRule="exact"/>
        <w:rPr>
          <w:rFonts w:ascii="微軟正黑體" w:eastAsia="微軟正黑體" w:hAnsi="微軟正黑體"/>
          <w:sz w:val="44"/>
          <w:szCs w:val="44"/>
        </w:rPr>
      </w:pPr>
    </w:p>
    <w:p w14:paraId="03837C7C" w14:textId="77777777" w:rsidR="001978A2" w:rsidRDefault="001978A2" w:rsidP="00D80836">
      <w:pPr>
        <w:spacing w:line="500" w:lineRule="exact"/>
        <w:rPr>
          <w:rFonts w:ascii="微軟正黑體" w:eastAsia="微軟正黑體" w:hAnsi="微軟正黑體"/>
          <w:sz w:val="44"/>
          <w:szCs w:val="44"/>
        </w:rPr>
      </w:pPr>
    </w:p>
    <w:p w14:paraId="2CEA109F" w14:textId="5AC32FD9" w:rsidR="00D80836" w:rsidRDefault="00D80836" w:rsidP="00D80836">
      <w:pPr>
        <w:spacing w:line="500" w:lineRule="exact"/>
        <w:ind w:left="960" w:hangingChars="300" w:hanging="960"/>
        <w:jc w:val="distribute"/>
        <w:rPr>
          <w:rFonts w:ascii="微軟正黑體" w:eastAsia="微軟正黑體" w:hAnsi="微軟正黑體"/>
          <w:sz w:val="32"/>
        </w:rPr>
      </w:pPr>
      <w:r w:rsidRPr="00D80836">
        <w:rPr>
          <w:rFonts w:ascii="微軟正黑體" w:eastAsia="微軟正黑體" w:hAnsi="微軟正黑體" w:hint="eastAsia"/>
          <w:sz w:val="32"/>
        </w:rPr>
        <w:t>中華民國</w:t>
      </w:r>
      <w:r w:rsidR="009938F2">
        <w:rPr>
          <w:rFonts w:ascii="微軟正黑體" w:eastAsia="微軟正黑體" w:hAnsi="微軟正黑體" w:hint="eastAsia"/>
          <w:sz w:val="32"/>
        </w:rPr>
        <w:t xml:space="preserve">   </w:t>
      </w:r>
      <w:r w:rsidRPr="00D80836">
        <w:rPr>
          <w:rFonts w:ascii="微軟正黑體" w:eastAsia="微軟正黑體" w:hAnsi="微軟正黑體" w:hint="eastAsia"/>
          <w:sz w:val="32"/>
        </w:rPr>
        <w:t>年</w:t>
      </w:r>
      <w:r w:rsidR="009938F2">
        <w:rPr>
          <w:rFonts w:ascii="微軟正黑體" w:eastAsia="微軟正黑體" w:hAnsi="微軟正黑體" w:hint="eastAsia"/>
          <w:sz w:val="32"/>
        </w:rPr>
        <w:t xml:space="preserve">  </w:t>
      </w:r>
      <w:r w:rsidRPr="00D80836">
        <w:rPr>
          <w:rFonts w:ascii="微軟正黑體" w:eastAsia="微軟正黑體" w:hAnsi="微軟正黑體" w:hint="eastAsia"/>
          <w:sz w:val="32"/>
        </w:rPr>
        <w:t>月</w:t>
      </w:r>
      <w:r w:rsidR="009938F2">
        <w:rPr>
          <w:rFonts w:ascii="微軟正黑體" w:eastAsia="微軟正黑體" w:hAnsi="微軟正黑體" w:hint="eastAsia"/>
          <w:sz w:val="32"/>
        </w:rPr>
        <w:t xml:space="preserve">  </w:t>
      </w:r>
      <w:r w:rsidRPr="00D80836">
        <w:rPr>
          <w:rFonts w:ascii="微軟正黑體" w:eastAsia="微軟正黑體" w:hAnsi="微軟正黑體" w:hint="eastAsia"/>
          <w:sz w:val="32"/>
        </w:rPr>
        <w:t>日</w:t>
      </w:r>
    </w:p>
    <w:p w14:paraId="2507412D" w14:textId="5015B5BE" w:rsidR="00B113B9" w:rsidRDefault="00B113B9" w:rsidP="00D80836">
      <w:pPr>
        <w:spacing w:line="500" w:lineRule="exact"/>
        <w:ind w:left="960" w:hangingChars="300" w:hanging="960"/>
        <w:jc w:val="distribute"/>
        <w:rPr>
          <w:rFonts w:ascii="微軟正黑體" w:eastAsia="微軟正黑體" w:hAnsi="微軟正黑體"/>
          <w:sz w:val="32"/>
        </w:rPr>
      </w:pPr>
    </w:p>
    <w:p w14:paraId="6BEA1343" w14:textId="77777777" w:rsidR="00B113B9" w:rsidRPr="00B113B9" w:rsidRDefault="00B113B9" w:rsidP="00B113B9">
      <w:pPr>
        <w:spacing w:line="240" w:lineRule="exact"/>
        <w:ind w:left="960" w:hangingChars="300" w:hanging="960"/>
        <w:jc w:val="distribute"/>
        <w:rPr>
          <w:rFonts w:ascii="微軟正黑體" w:eastAsia="微軟正黑體" w:hAnsi="微軟正黑體"/>
          <w:sz w:val="32"/>
        </w:rPr>
      </w:pPr>
    </w:p>
    <w:p w14:paraId="551B8C15" w14:textId="77777777" w:rsidR="00B113B9" w:rsidRPr="00B113B9" w:rsidRDefault="00B113B9" w:rsidP="00B113B9">
      <w:pPr>
        <w:pStyle w:val="cjk"/>
        <w:snapToGrid w:val="0"/>
        <w:spacing w:before="0" w:line="240" w:lineRule="exact"/>
        <w:rPr>
          <w:rFonts w:ascii="微軟正黑體" w:eastAsia="微軟正黑體" w:hAnsi="微軟正黑體"/>
          <w:b w:val="0"/>
          <w:bCs w:val="0"/>
          <w:sz w:val="20"/>
          <w:szCs w:val="20"/>
        </w:rPr>
      </w:pPr>
      <w:proofErr w:type="gramStart"/>
      <w:r w:rsidRPr="00B113B9">
        <w:rPr>
          <w:rFonts w:ascii="微軟正黑體" w:eastAsia="微軟正黑體" w:hAnsi="微軟正黑體"/>
          <w:b w:val="0"/>
          <w:bCs w:val="0"/>
          <w:sz w:val="20"/>
          <w:szCs w:val="20"/>
        </w:rPr>
        <w:lastRenderedPageBreak/>
        <w:t>註</w:t>
      </w:r>
      <w:proofErr w:type="gramEnd"/>
      <w:r w:rsidRPr="00B113B9">
        <w:rPr>
          <w:rFonts w:ascii="微軟正黑體" w:eastAsia="微軟正黑體" w:hAnsi="微軟正黑體"/>
          <w:b w:val="0"/>
          <w:bCs w:val="0"/>
          <w:sz w:val="20"/>
          <w:szCs w:val="20"/>
        </w:rPr>
        <w:t>：公職人員利益衝突迴避法相關規定如下：</w:t>
      </w:r>
    </w:p>
    <w:p w14:paraId="1CD9F3E6" w14:textId="77777777" w:rsidR="00B113B9" w:rsidRPr="00B113B9" w:rsidRDefault="00B113B9" w:rsidP="00B113B9">
      <w:pPr>
        <w:pStyle w:val="cjk"/>
        <w:snapToGrid w:val="0"/>
        <w:spacing w:before="0" w:line="240" w:lineRule="exact"/>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（1）第2條</w:t>
      </w:r>
    </w:p>
    <w:p w14:paraId="706E721A" w14:textId="77777777" w:rsidR="00B113B9" w:rsidRPr="00B113B9" w:rsidRDefault="00B113B9" w:rsidP="00B113B9">
      <w:pPr>
        <w:pStyle w:val="cjk"/>
        <w:snapToGrid w:val="0"/>
        <w:spacing w:before="0" w:line="240" w:lineRule="exact"/>
        <w:ind w:left="120" w:firstLine="400"/>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本法所稱公職人員，其範圍如下：</w:t>
      </w:r>
    </w:p>
    <w:p w14:paraId="581C4E73"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一、總統、副總統。</w:t>
      </w:r>
    </w:p>
    <w:p w14:paraId="50FA671F"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二、各級政府機關（構）、公營事業總、分支機構之首長、副首長、幕僚長、副幕僚長與該等職務之人。</w:t>
      </w:r>
    </w:p>
    <w:p w14:paraId="3152E5D5"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三、政務人員。</w:t>
      </w:r>
    </w:p>
    <w:p w14:paraId="5447E07D"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四、各級公立學校、軍警院校、矯正學校校長、副校長；其設有附屬機構者，該機構之首長、副首長。</w:t>
      </w:r>
    </w:p>
    <w:p w14:paraId="647BF985"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五、各級民意機關之民意代表。</w:t>
      </w:r>
    </w:p>
    <w:p w14:paraId="0320428E"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六、代表政府或公股出任其出資、捐助之私法人之董事、監察人與該等職務之人。</w:t>
      </w:r>
    </w:p>
    <w:p w14:paraId="07A5EFE5"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七、公法人之董事、監察人、首長、執行長與該等職務之人。</w:t>
      </w:r>
    </w:p>
    <w:p w14:paraId="03F0E16A"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八、政府捐助之財團法人之董事長、執行長、秘書長與該等職務之人。</w:t>
      </w:r>
    </w:p>
    <w:p w14:paraId="4B0452F9"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九、法官、檢察官、戰時軍法官、行政執行官、司法事務官及檢察事務官。</w:t>
      </w:r>
    </w:p>
    <w:p w14:paraId="7FF0033B"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十、各級軍事機關（構）及部隊上校編階以上之主官、副主官。</w:t>
      </w:r>
    </w:p>
    <w:p w14:paraId="35B8F382" w14:textId="77777777" w:rsidR="00B113B9" w:rsidRPr="00B113B9" w:rsidRDefault="00B113B9" w:rsidP="00B113B9">
      <w:pPr>
        <w:pStyle w:val="cjk"/>
        <w:snapToGrid w:val="0"/>
        <w:spacing w:before="0" w:line="240" w:lineRule="exact"/>
        <w:ind w:left="1132" w:hanging="566"/>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十一、其他各級政府機關（構）、公營事業機構、各級公立學校、軍警院校、矯正學校及附屬機構辦理工務、建築管理、城鄉計畫、政風、會計、審計、採購業務之主管人員。</w:t>
      </w:r>
    </w:p>
    <w:p w14:paraId="13628C7C" w14:textId="77777777" w:rsidR="00B113B9" w:rsidRPr="00B113B9" w:rsidRDefault="00B113B9" w:rsidP="00B113B9">
      <w:pPr>
        <w:pStyle w:val="cjk"/>
        <w:snapToGrid w:val="0"/>
        <w:spacing w:before="0" w:line="240" w:lineRule="exact"/>
        <w:ind w:left="1132" w:hanging="566"/>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十二、其他職務性質特殊，經行政院會同主管府、院核定適用本法之人員。</w:t>
      </w:r>
    </w:p>
    <w:p w14:paraId="46B424BF"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依法代理執行前項公職人員職務之人員，於執行該職務期間亦屬本法之公職人員。</w:t>
      </w:r>
    </w:p>
    <w:p w14:paraId="07F299F8" w14:textId="77777777" w:rsidR="00B113B9" w:rsidRPr="00B113B9" w:rsidRDefault="00B113B9" w:rsidP="00B113B9">
      <w:pPr>
        <w:pStyle w:val="cjk"/>
        <w:snapToGrid w:val="0"/>
        <w:spacing w:before="0" w:line="240" w:lineRule="exact"/>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（2）第3條</w:t>
      </w:r>
    </w:p>
    <w:p w14:paraId="010965C3" w14:textId="77777777" w:rsidR="00B113B9" w:rsidRPr="00B113B9" w:rsidRDefault="00B113B9" w:rsidP="00B113B9">
      <w:pPr>
        <w:pStyle w:val="cjk"/>
        <w:snapToGrid w:val="0"/>
        <w:spacing w:before="0" w:line="240" w:lineRule="exact"/>
        <w:ind w:left="567" w:hanging="5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本法所定公職人員之關係人，其範圍如下：</w:t>
      </w:r>
    </w:p>
    <w:p w14:paraId="609192D3"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一、公職人員之配偶或共同生活之家屬。</w:t>
      </w:r>
    </w:p>
    <w:p w14:paraId="4BBA9034"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二、公職人員之二親等以內親屬。</w:t>
      </w:r>
    </w:p>
    <w:p w14:paraId="4F3B013E"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三、公職人員或其配偶信託財產之受託人。但依法辦理強制信託時，不在此限。</w:t>
      </w:r>
    </w:p>
    <w:p w14:paraId="25AB8603" w14:textId="77777777" w:rsidR="00B113B9" w:rsidRPr="00B113B9" w:rsidRDefault="00B113B9" w:rsidP="00B113B9">
      <w:pPr>
        <w:pStyle w:val="cjk"/>
        <w:snapToGrid w:val="0"/>
        <w:spacing w:before="0" w:line="240" w:lineRule="exact"/>
        <w:ind w:left="990" w:hanging="426"/>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四、公職人員、第一款與第二款所列人員擔任負責人、董事、獨立董事、監察人、經理人或相類似職務之營利事業、非營利之法人及非法人團體。但屬政府或公股指派、</w:t>
      </w:r>
      <w:proofErr w:type="gramStart"/>
      <w:r w:rsidRPr="00B113B9">
        <w:rPr>
          <w:rFonts w:ascii="微軟正黑體" w:eastAsia="微軟正黑體" w:hAnsi="微軟正黑體"/>
          <w:b w:val="0"/>
          <w:bCs w:val="0"/>
          <w:sz w:val="20"/>
          <w:szCs w:val="20"/>
        </w:rPr>
        <w:t>遴</w:t>
      </w:r>
      <w:proofErr w:type="gramEnd"/>
      <w:r w:rsidRPr="00B113B9">
        <w:rPr>
          <w:rFonts w:ascii="微軟正黑體" w:eastAsia="微軟正黑體" w:hAnsi="微軟正黑體"/>
          <w:b w:val="0"/>
          <w:bCs w:val="0"/>
          <w:sz w:val="20"/>
          <w:szCs w:val="20"/>
        </w:rPr>
        <w:t>聘代表或由政府聘任者，不包括之。</w:t>
      </w:r>
    </w:p>
    <w:p w14:paraId="4040D670"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五、經公職人員進用之機要人員。</w:t>
      </w:r>
    </w:p>
    <w:p w14:paraId="126F6D1E"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六、各級民意代表之助理。</w:t>
      </w:r>
    </w:p>
    <w:p w14:paraId="57B9D6FD"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前項第六款所稱之助理指各級民意代表之公費助理、其加入助理工會之助理及其他受其指揮監督之助理。</w:t>
      </w:r>
    </w:p>
    <w:p w14:paraId="0F797F81" w14:textId="77777777" w:rsidR="00B113B9" w:rsidRPr="00B113B9" w:rsidRDefault="00B113B9" w:rsidP="00B113B9">
      <w:pPr>
        <w:pStyle w:val="cjk"/>
        <w:snapToGrid w:val="0"/>
        <w:spacing w:before="0" w:line="240" w:lineRule="exact"/>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（3）第14條</w:t>
      </w:r>
    </w:p>
    <w:p w14:paraId="431D384D" w14:textId="77777777" w:rsidR="00B113B9" w:rsidRPr="00B113B9" w:rsidRDefault="00B113B9" w:rsidP="00B113B9">
      <w:pPr>
        <w:pStyle w:val="cjk"/>
        <w:snapToGrid w:val="0"/>
        <w:spacing w:before="0" w:line="240" w:lineRule="exact"/>
        <w:ind w:left="567" w:hanging="5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公職人員或其關係人，不得與公職人員服務或受其監督之機關團體為補助、買賣、租賃、承攬或其他具有對價之交易行為。但有下列情形之</w:t>
      </w:r>
      <w:proofErr w:type="gramStart"/>
      <w:r w:rsidRPr="00B113B9">
        <w:rPr>
          <w:rFonts w:ascii="微軟正黑體" w:eastAsia="微軟正黑體" w:hAnsi="微軟正黑體"/>
          <w:b w:val="0"/>
          <w:bCs w:val="0"/>
          <w:sz w:val="20"/>
          <w:szCs w:val="20"/>
        </w:rPr>
        <w:t>一</w:t>
      </w:r>
      <w:proofErr w:type="gramEnd"/>
      <w:r w:rsidRPr="00B113B9">
        <w:rPr>
          <w:rFonts w:ascii="微軟正黑體" w:eastAsia="微軟正黑體" w:hAnsi="微軟正黑體"/>
          <w:b w:val="0"/>
          <w:bCs w:val="0"/>
          <w:sz w:val="20"/>
          <w:szCs w:val="20"/>
        </w:rPr>
        <w:t>者，不在此限：</w:t>
      </w:r>
    </w:p>
    <w:p w14:paraId="5305C3E7"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一、依政府採購法以公告程序或同法第一百零五條辦理之採購。</w:t>
      </w:r>
    </w:p>
    <w:p w14:paraId="1F395E45"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二、依法令規定經由公平競爭方式，以公告程序辦理之採購、標售、標租或招標設定用益物權。</w:t>
      </w:r>
    </w:p>
    <w:p w14:paraId="76E23F60" w14:textId="77777777" w:rsidR="00B113B9" w:rsidRPr="00B113B9" w:rsidRDefault="00B113B9" w:rsidP="00B113B9">
      <w:pPr>
        <w:pStyle w:val="cjk"/>
        <w:snapToGrid w:val="0"/>
        <w:spacing w:before="0" w:line="240" w:lineRule="exact"/>
        <w:ind w:left="990" w:hanging="426"/>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三、基於法定身分依法令規定申請之補助；或對公職人員之關係人依法令規定以公開公平方式辦理之補助，或禁止其補助反不利於公共利益且經補助法令主管機關核定同意之補助。</w:t>
      </w:r>
    </w:p>
    <w:p w14:paraId="60A63C8F"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四、交易標的為公職人員服務或受其監督之機關團體所提供，並以公定價格交易。</w:t>
      </w:r>
    </w:p>
    <w:p w14:paraId="646E2F5C" w14:textId="77777777" w:rsidR="00B113B9" w:rsidRPr="00B113B9" w:rsidRDefault="00B113B9" w:rsidP="00B113B9">
      <w:pPr>
        <w:pStyle w:val="cjk"/>
        <w:snapToGrid w:val="0"/>
        <w:spacing w:before="0" w:line="240" w:lineRule="exact"/>
        <w:ind w:left="990" w:hanging="426"/>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五、公營事業機構執行國家建設、公共政策或為公益用途申請承租、承購、委託經營、改良利用國有非公用不動產。</w:t>
      </w:r>
    </w:p>
    <w:p w14:paraId="721BCE76"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六、一定金額以下之補助及交易。</w:t>
      </w:r>
    </w:p>
    <w:p w14:paraId="2FCC703E"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50FAB93D"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前項公開應利用電信網路或其他方式供公眾線上查詢。</w:t>
      </w:r>
    </w:p>
    <w:p w14:paraId="3DA13446"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第一項但書第六款之一定金額，由行政院會同監察院定之。</w:t>
      </w:r>
    </w:p>
    <w:p w14:paraId="6C5F3679" w14:textId="77777777" w:rsidR="00B113B9" w:rsidRPr="00B113B9" w:rsidRDefault="00B113B9" w:rsidP="00B113B9">
      <w:pPr>
        <w:pStyle w:val="cjk"/>
        <w:snapToGrid w:val="0"/>
        <w:spacing w:before="0" w:line="240" w:lineRule="exact"/>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（4）第18條</w:t>
      </w:r>
    </w:p>
    <w:p w14:paraId="1BB9A005" w14:textId="77777777" w:rsidR="00B113B9" w:rsidRPr="00B113B9" w:rsidRDefault="00B113B9" w:rsidP="00B113B9">
      <w:pPr>
        <w:pStyle w:val="cjk"/>
        <w:snapToGrid w:val="0"/>
        <w:spacing w:before="0" w:line="240" w:lineRule="exact"/>
        <w:ind w:left="567" w:hanging="5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違反第十四條第一項規定者，依下列規定處罰：</w:t>
      </w:r>
    </w:p>
    <w:p w14:paraId="3B3C8E33"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一、交易或補助金額未達新臺幣十萬元者，處新臺幣一萬元以上五萬元以下罰鍰。</w:t>
      </w:r>
    </w:p>
    <w:p w14:paraId="1D27FEB7"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二、交易或補助金額新臺幣十萬元以上未達</w:t>
      </w:r>
      <w:proofErr w:type="gramStart"/>
      <w:r w:rsidRPr="00B113B9">
        <w:rPr>
          <w:rFonts w:ascii="微軟正黑體" w:eastAsia="微軟正黑體" w:hAnsi="微軟正黑體"/>
          <w:b w:val="0"/>
          <w:bCs w:val="0"/>
          <w:sz w:val="20"/>
          <w:szCs w:val="20"/>
        </w:rPr>
        <w:t>一</w:t>
      </w:r>
      <w:proofErr w:type="gramEnd"/>
      <w:r w:rsidRPr="00B113B9">
        <w:rPr>
          <w:rFonts w:ascii="微軟正黑體" w:eastAsia="微軟正黑體" w:hAnsi="微軟正黑體"/>
          <w:b w:val="0"/>
          <w:bCs w:val="0"/>
          <w:sz w:val="20"/>
          <w:szCs w:val="20"/>
        </w:rPr>
        <w:t>百萬元者，處新臺幣六萬元以上五十萬元以下罰鍰。</w:t>
      </w:r>
    </w:p>
    <w:p w14:paraId="22637133"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三、交易或補助金額新臺幣</w:t>
      </w:r>
      <w:proofErr w:type="gramStart"/>
      <w:r w:rsidRPr="00B113B9">
        <w:rPr>
          <w:rFonts w:ascii="微軟正黑體" w:eastAsia="微軟正黑體" w:hAnsi="微軟正黑體"/>
          <w:b w:val="0"/>
          <w:bCs w:val="0"/>
          <w:sz w:val="20"/>
          <w:szCs w:val="20"/>
        </w:rPr>
        <w:t>一</w:t>
      </w:r>
      <w:proofErr w:type="gramEnd"/>
      <w:r w:rsidRPr="00B113B9">
        <w:rPr>
          <w:rFonts w:ascii="微軟正黑體" w:eastAsia="微軟正黑體" w:hAnsi="微軟正黑體"/>
          <w:b w:val="0"/>
          <w:bCs w:val="0"/>
          <w:sz w:val="20"/>
          <w:szCs w:val="20"/>
        </w:rPr>
        <w:t>百萬元以上未達一千萬元者，處新臺幣六十萬元以上五百萬元以下罰鍰。</w:t>
      </w:r>
    </w:p>
    <w:p w14:paraId="5BFA6647"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四、交易或補助金額新臺幣一千萬元以上者，處新臺幣六百萬元以上該交易金額以下罰鍰。</w:t>
      </w:r>
    </w:p>
    <w:p w14:paraId="303286D6"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前項交易金額依契約所明定或可得確定之價格定之。但結算後之金額高於該價格者，依結算金額。</w:t>
      </w:r>
    </w:p>
    <w:p w14:paraId="23AEA6AF" w14:textId="0DF1D7FF"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違反第十四條第二項規定者，處新臺幣五萬元以上五十萬元以下罰鍰，並得按次處罰。</w:t>
      </w:r>
    </w:p>
    <w:sectPr w:rsidR="00B113B9" w:rsidRPr="00B113B9" w:rsidSect="001978A2">
      <w:footerReference w:type="default" r:id="rId6"/>
      <w:pgSz w:w="11900" w:h="16840"/>
      <w:pgMar w:top="993" w:right="985" w:bottom="2835" w:left="85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5FA01" w14:textId="77777777" w:rsidR="00115825" w:rsidRDefault="00115825" w:rsidP="00AC57B7">
      <w:r>
        <w:separator/>
      </w:r>
    </w:p>
  </w:endnote>
  <w:endnote w:type="continuationSeparator" w:id="0">
    <w:p w14:paraId="6A34027F" w14:textId="77777777" w:rsidR="00115825" w:rsidRDefault="00115825" w:rsidP="00AC5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PMingLiU">
    <w:altName w:val="新細明體"/>
    <w:charset w:val="00"/>
    <w:family w:val="roman"/>
    <w:pitch w:val="variable"/>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2A05C" w14:textId="245BBEA4" w:rsidR="00077AB4" w:rsidRDefault="00077AB4">
    <w:pPr>
      <w:pStyle w:val="a5"/>
    </w:pPr>
    <w:r>
      <w:rPr>
        <w:noProof/>
      </w:rPr>
      <w:drawing>
        <wp:anchor distT="0" distB="0" distL="114300" distR="114300" simplePos="0" relativeHeight="251658240" behindDoc="1" locked="0" layoutInCell="1" allowOverlap="1" wp14:anchorId="7C0302C3" wp14:editId="5079E503">
          <wp:simplePos x="0" y="0"/>
          <wp:positionH relativeFrom="column">
            <wp:posOffset>-540031</wp:posOffset>
          </wp:positionH>
          <wp:positionV relativeFrom="paragraph">
            <wp:posOffset>-1025525</wp:posOffset>
          </wp:positionV>
          <wp:extent cx="7549132" cy="1786354"/>
          <wp:effectExtent l="0" t="0" r="0" b="4445"/>
          <wp:wrapNone/>
          <wp:docPr id="25"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pic:cNvPicPr/>
                </pic:nvPicPr>
                <pic:blipFill>
                  <a:blip r:embed="rId1">
                    <a:extLst>
                      <a:ext uri="{28A0092B-C50C-407E-A947-70E740481C1C}">
                        <a14:useLocalDpi xmlns:a14="http://schemas.microsoft.com/office/drawing/2010/main" val="0"/>
                      </a:ext>
                    </a:extLst>
                  </a:blip>
                  <a:stretch>
                    <a:fillRect/>
                  </a:stretch>
                </pic:blipFill>
                <pic:spPr>
                  <a:xfrm>
                    <a:off x="0" y="0"/>
                    <a:ext cx="7549132" cy="178635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7A645" w14:textId="77777777" w:rsidR="00115825" w:rsidRDefault="00115825" w:rsidP="00AC57B7">
      <w:r>
        <w:separator/>
      </w:r>
    </w:p>
  </w:footnote>
  <w:footnote w:type="continuationSeparator" w:id="0">
    <w:p w14:paraId="14613081" w14:textId="77777777" w:rsidR="00115825" w:rsidRDefault="00115825" w:rsidP="00AC57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VerticalSpacing w:val="20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7B7"/>
    <w:rsid w:val="00007F75"/>
    <w:rsid w:val="00016D16"/>
    <w:rsid w:val="00077AB4"/>
    <w:rsid w:val="000B5932"/>
    <w:rsid w:val="00115825"/>
    <w:rsid w:val="00120B92"/>
    <w:rsid w:val="001978A2"/>
    <w:rsid w:val="0022768B"/>
    <w:rsid w:val="002571CD"/>
    <w:rsid w:val="00282511"/>
    <w:rsid w:val="00342148"/>
    <w:rsid w:val="00350A62"/>
    <w:rsid w:val="00403EB7"/>
    <w:rsid w:val="00412EBE"/>
    <w:rsid w:val="0042419D"/>
    <w:rsid w:val="004D100F"/>
    <w:rsid w:val="00577742"/>
    <w:rsid w:val="0058512D"/>
    <w:rsid w:val="005922BE"/>
    <w:rsid w:val="00603354"/>
    <w:rsid w:val="006A73EB"/>
    <w:rsid w:val="00762D89"/>
    <w:rsid w:val="00785667"/>
    <w:rsid w:val="007A6FDD"/>
    <w:rsid w:val="007F2291"/>
    <w:rsid w:val="008D3199"/>
    <w:rsid w:val="009938F2"/>
    <w:rsid w:val="009A2502"/>
    <w:rsid w:val="00A05D89"/>
    <w:rsid w:val="00A259C1"/>
    <w:rsid w:val="00A422FE"/>
    <w:rsid w:val="00A43236"/>
    <w:rsid w:val="00A8063D"/>
    <w:rsid w:val="00AC57B7"/>
    <w:rsid w:val="00AF7191"/>
    <w:rsid w:val="00B113B9"/>
    <w:rsid w:val="00B50C0D"/>
    <w:rsid w:val="00B77E03"/>
    <w:rsid w:val="00BD093D"/>
    <w:rsid w:val="00C069CD"/>
    <w:rsid w:val="00CF737F"/>
    <w:rsid w:val="00D458AC"/>
    <w:rsid w:val="00D76B12"/>
    <w:rsid w:val="00D80836"/>
    <w:rsid w:val="00D8408C"/>
    <w:rsid w:val="00DF2E06"/>
    <w:rsid w:val="00E319B9"/>
    <w:rsid w:val="00E82795"/>
    <w:rsid w:val="00EF7EC1"/>
    <w:rsid w:val="00F252A3"/>
    <w:rsid w:val="00F341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AC36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57B7"/>
    <w:pPr>
      <w:tabs>
        <w:tab w:val="center" w:pos="4153"/>
        <w:tab w:val="right" w:pos="8306"/>
      </w:tabs>
      <w:snapToGrid w:val="0"/>
    </w:pPr>
    <w:rPr>
      <w:sz w:val="20"/>
      <w:szCs w:val="20"/>
    </w:rPr>
  </w:style>
  <w:style w:type="character" w:customStyle="1" w:styleId="a4">
    <w:name w:val="頁首 字元"/>
    <w:basedOn w:val="a0"/>
    <w:link w:val="a3"/>
    <w:uiPriority w:val="99"/>
    <w:rsid w:val="00AC57B7"/>
    <w:rPr>
      <w:sz w:val="20"/>
      <w:szCs w:val="20"/>
    </w:rPr>
  </w:style>
  <w:style w:type="paragraph" w:styleId="a5">
    <w:name w:val="footer"/>
    <w:basedOn w:val="a"/>
    <w:link w:val="a6"/>
    <w:uiPriority w:val="99"/>
    <w:unhideWhenUsed/>
    <w:rsid w:val="00AC57B7"/>
    <w:pPr>
      <w:tabs>
        <w:tab w:val="center" w:pos="4153"/>
        <w:tab w:val="right" w:pos="8306"/>
      </w:tabs>
      <w:snapToGrid w:val="0"/>
    </w:pPr>
    <w:rPr>
      <w:sz w:val="20"/>
      <w:szCs w:val="20"/>
    </w:rPr>
  </w:style>
  <w:style w:type="character" w:customStyle="1" w:styleId="a6">
    <w:name w:val="頁尾 字元"/>
    <w:basedOn w:val="a0"/>
    <w:link w:val="a5"/>
    <w:uiPriority w:val="99"/>
    <w:rsid w:val="00AC57B7"/>
    <w:rPr>
      <w:sz w:val="20"/>
      <w:szCs w:val="20"/>
    </w:rPr>
  </w:style>
  <w:style w:type="paragraph" w:styleId="a7">
    <w:name w:val="Date"/>
    <w:basedOn w:val="a"/>
    <w:next w:val="a"/>
    <w:link w:val="a8"/>
    <w:uiPriority w:val="99"/>
    <w:semiHidden/>
    <w:unhideWhenUsed/>
    <w:rsid w:val="00B50C0D"/>
    <w:pPr>
      <w:jc w:val="right"/>
    </w:pPr>
  </w:style>
  <w:style w:type="character" w:customStyle="1" w:styleId="a8">
    <w:name w:val="日期 字元"/>
    <w:basedOn w:val="a0"/>
    <w:link w:val="a7"/>
    <w:uiPriority w:val="99"/>
    <w:semiHidden/>
    <w:rsid w:val="00B50C0D"/>
  </w:style>
  <w:style w:type="paragraph" w:customStyle="1" w:styleId="cjk">
    <w:name w:val="cjk"/>
    <w:basedOn w:val="a"/>
    <w:rsid w:val="00B113B9"/>
    <w:pPr>
      <w:widowControl/>
      <w:suppressAutoHyphens/>
      <w:autoSpaceDN w:val="0"/>
      <w:spacing w:before="100"/>
      <w:textAlignment w:val="baseline"/>
    </w:pPr>
    <w:rPr>
      <w:rFonts w:ascii="標楷體" w:eastAsia="標楷體" w:hAnsi="標楷體" w:cs="新細明體, PMingLiU"/>
      <w:b/>
      <w:bCs/>
      <w:color w:val="000000"/>
      <w:kern w:val="3"/>
    </w:rPr>
  </w:style>
  <w:style w:type="character" w:styleId="a9">
    <w:name w:val="annotation reference"/>
    <w:basedOn w:val="a0"/>
    <w:uiPriority w:val="99"/>
    <w:semiHidden/>
    <w:unhideWhenUsed/>
    <w:rsid w:val="00A259C1"/>
    <w:rPr>
      <w:sz w:val="18"/>
      <w:szCs w:val="18"/>
    </w:rPr>
  </w:style>
  <w:style w:type="paragraph" w:styleId="aa">
    <w:name w:val="annotation text"/>
    <w:basedOn w:val="a"/>
    <w:link w:val="ab"/>
    <w:uiPriority w:val="99"/>
    <w:semiHidden/>
    <w:unhideWhenUsed/>
    <w:rsid w:val="00A259C1"/>
  </w:style>
  <w:style w:type="character" w:customStyle="1" w:styleId="ab">
    <w:name w:val="註解文字 字元"/>
    <w:basedOn w:val="a0"/>
    <w:link w:val="aa"/>
    <w:uiPriority w:val="99"/>
    <w:semiHidden/>
    <w:rsid w:val="00A259C1"/>
  </w:style>
  <w:style w:type="paragraph" w:styleId="ac">
    <w:name w:val="annotation subject"/>
    <w:basedOn w:val="aa"/>
    <w:next w:val="aa"/>
    <w:link w:val="ad"/>
    <w:uiPriority w:val="99"/>
    <w:semiHidden/>
    <w:unhideWhenUsed/>
    <w:rsid w:val="00A259C1"/>
    <w:rPr>
      <w:b/>
      <w:bCs/>
    </w:rPr>
  </w:style>
  <w:style w:type="character" w:customStyle="1" w:styleId="ad">
    <w:name w:val="註解主旨 字元"/>
    <w:basedOn w:val="ab"/>
    <w:link w:val="ac"/>
    <w:uiPriority w:val="99"/>
    <w:semiHidden/>
    <w:rsid w:val="00A259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250</Words>
  <Characters>1427</Characters>
  <Application>Microsoft Office Word</Application>
  <DocSecurity>0</DocSecurity>
  <Lines>11</Lines>
  <Paragraphs>3</Paragraphs>
  <ScaleCrop>false</ScaleCrop>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使用者</dc:creator>
  <cp:keywords/>
  <dc:description/>
  <cp:lastModifiedBy>思羽</cp:lastModifiedBy>
  <cp:revision>18</cp:revision>
  <cp:lastPrinted>2025-10-02T07:09:00Z</cp:lastPrinted>
  <dcterms:created xsi:type="dcterms:W3CDTF">2019-04-12T11:04:00Z</dcterms:created>
  <dcterms:modified xsi:type="dcterms:W3CDTF">2025-10-02T07:12:00Z</dcterms:modified>
</cp:coreProperties>
</file>